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F04F" w14:textId="77777777" w:rsidR="00586907" w:rsidRPr="00221E2E" w:rsidRDefault="00E06020" w:rsidP="00E06020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E4169" wp14:editId="6E103262">
            <wp:simplePos x="0" y="0"/>
            <wp:positionH relativeFrom="column">
              <wp:posOffset>5205095</wp:posOffset>
            </wp:positionH>
            <wp:positionV relativeFrom="paragraph">
              <wp:posOffset>-233045</wp:posOffset>
            </wp:positionV>
            <wp:extent cx="1718310" cy="1271270"/>
            <wp:effectExtent l="0" t="0" r="0" b="5080"/>
            <wp:wrapSquare wrapText="bothSides"/>
            <wp:docPr id="1" name="Picture 1" descr="C:\Users\HeySexy\AppData\Local\Microsoft\Windows\INetCacheContent.Word\soldiers 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ySexy\AppData\Local\Microsoft\Windows\INetCacheContent.Word\soldiers 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907" w:rsidRPr="00221E2E">
        <w:rPr>
          <w:b/>
          <w:sz w:val="36"/>
          <w:szCs w:val="36"/>
        </w:rPr>
        <w:t>FOCUSED OUTREACH RICHMOND</w:t>
      </w:r>
    </w:p>
    <w:p w14:paraId="4F12EE53" w14:textId="77777777" w:rsidR="00586907" w:rsidRPr="00E97BB4" w:rsidRDefault="00301338" w:rsidP="00E06020">
      <w:pPr>
        <w:spacing w:after="0" w:line="240" w:lineRule="auto"/>
        <w:rPr>
          <w:b/>
          <w:sz w:val="24"/>
          <w:szCs w:val="24"/>
        </w:rPr>
      </w:pPr>
      <w:r w:rsidRPr="00E97BB4">
        <w:rPr>
          <w:b/>
          <w:sz w:val="24"/>
          <w:szCs w:val="24"/>
        </w:rPr>
        <w:t>400 Commerce Road</w:t>
      </w:r>
    </w:p>
    <w:p w14:paraId="244DC803" w14:textId="77777777" w:rsidR="00586907" w:rsidRPr="00E97BB4" w:rsidRDefault="00586907" w:rsidP="00E06020">
      <w:pPr>
        <w:spacing w:after="0" w:line="240" w:lineRule="auto"/>
        <w:rPr>
          <w:b/>
          <w:sz w:val="24"/>
          <w:szCs w:val="24"/>
        </w:rPr>
      </w:pPr>
      <w:r w:rsidRPr="00E97BB4">
        <w:rPr>
          <w:b/>
          <w:sz w:val="24"/>
          <w:szCs w:val="24"/>
        </w:rPr>
        <w:t>Richmond, VA 23224</w:t>
      </w:r>
    </w:p>
    <w:p w14:paraId="56FED71B" w14:textId="3954FC44" w:rsidR="00586907" w:rsidRDefault="00870EEF" w:rsidP="00E06020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804.419.</w:t>
      </w:r>
      <w:bookmarkStart w:id="0" w:name="_GoBack"/>
      <w:bookmarkEnd w:id="0"/>
      <w:r w:rsidR="00301338" w:rsidRPr="00E97BB4">
        <w:rPr>
          <w:b/>
          <w:sz w:val="24"/>
          <w:szCs w:val="24"/>
        </w:rPr>
        <w:t>4184</w:t>
      </w:r>
    </w:p>
    <w:p w14:paraId="098F139C" w14:textId="77777777" w:rsidR="00885C7A" w:rsidRDefault="00885C7A" w:rsidP="00E97BB4"/>
    <w:p w14:paraId="50EFF142" w14:textId="3D56EC31" w:rsidR="00E06020" w:rsidRDefault="006D28E4" w:rsidP="00E97B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E97BB4">
        <w:rPr>
          <w:b/>
          <w:sz w:val="32"/>
          <w:szCs w:val="32"/>
        </w:rPr>
        <w:t>Veteran 2017</w:t>
      </w:r>
      <w:r w:rsidR="00E53EFB">
        <w:rPr>
          <w:b/>
          <w:sz w:val="24"/>
          <w:szCs w:val="24"/>
        </w:rPr>
        <w:t>–</w:t>
      </w:r>
      <w:r w:rsidRPr="00E97BB4">
        <w:rPr>
          <w:b/>
          <w:sz w:val="32"/>
          <w:szCs w:val="32"/>
        </w:rPr>
        <w:t>18</w:t>
      </w:r>
      <w:r w:rsidR="00E06020" w:rsidRPr="00E97BB4">
        <w:rPr>
          <w:b/>
          <w:sz w:val="32"/>
          <w:szCs w:val="32"/>
        </w:rPr>
        <w:t xml:space="preserve"> Group Schedule</w:t>
      </w:r>
    </w:p>
    <w:tbl>
      <w:tblPr>
        <w:tblStyle w:val="TableGrid"/>
        <w:tblpPr w:leftFromText="180" w:rightFromText="180" w:vertAnchor="page" w:horzAnchor="margin" w:tblpY="3086"/>
        <w:tblW w:w="11178" w:type="dxa"/>
        <w:tblLook w:val="04A0" w:firstRow="1" w:lastRow="0" w:firstColumn="1" w:lastColumn="0" w:noHBand="0" w:noVBand="1"/>
      </w:tblPr>
      <w:tblGrid>
        <w:gridCol w:w="1711"/>
        <w:gridCol w:w="1637"/>
        <w:gridCol w:w="1530"/>
        <w:gridCol w:w="1530"/>
        <w:gridCol w:w="3240"/>
        <w:gridCol w:w="1530"/>
      </w:tblGrid>
      <w:tr w:rsidR="00D34E38" w:rsidRPr="00E06020" w14:paraId="6F51C190" w14:textId="77777777" w:rsidTr="000344BD">
        <w:tc>
          <w:tcPr>
            <w:tcW w:w="1711" w:type="dxa"/>
          </w:tcPr>
          <w:p w14:paraId="2007438D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51B73224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30" w:type="dxa"/>
          </w:tcPr>
          <w:p w14:paraId="7C0B7893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14:paraId="5F1D9603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40" w:type="dxa"/>
          </w:tcPr>
          <w:p w14:paraId="0D10DF9D" w14:textId="4C994E85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THUR</w:t>
            </w:r>
            <w:r w:rsidR="008C3CF4">
              <w:rPr>
                <w:b/>
                <w:sz w:val="24"/>
                <w:szCs w:val="24"/>
              </w:rPr>
              <w:t>S</w:t>
            </w:r>
            <w:r w:rsidRPr="00E0602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5B5F3A70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FRIDAY</w:t>
            </w:r>
          </w:p>
        </w:tc>
      </w:tr>
      <w:tr w:rsidR="00D34E38" w:rsidRPr="00E06020" w14:paraId="19812E1A" w14:textId="77777777" w:rsidTr="000344BD">
        <w:tc>
          <w:tcPr>
            <w:tcW w:w="1711" w:type="dxa"/>
          </w:tcPr>
          <w:p w14:paraId="2E7B9A37" w14:textId="4884F17C" w:rsidR="00D34E38" w:rsidRPr="00E06020" w:rsidRDefault="008C3CF4" w:rsidP="00D34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  <w:r w:rsidR="001F0472">
              <w:rPr>
                <w:b/>
                <w:sz w:val="24"/>
                <w:szCs w:val="24"/>
              </w:rPr>
              <w:t xml:space="preserve"> – 11:00 </w:t>
            </w: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637" w:type="dxa"/>
          </w:tcPr>
          <w:p w14:paraId="56D7EED8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F2BD85" w14:textId="467EE74E" w:rsidR="00D34E38" w:rsidRPr="00E06020" w:rsidRDefault="001F0472" w:rsidP="00D34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Campbell’s Computer Literacy</w:t>
            </w:r>
          </w:p>
        </w:tc>
        <w:tc>
          <w:tcPr>
            <w:tcW w:w="1530" w:type="dxa"/>
          </w:tcPr>
          <w:p w14:paraId="5F5D641E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D6B3B5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B8F44D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</w:tr>
      <w:tr w:rsidR="00D34E38" w:rsidRPr="00E06020" w14:paraId="4562B906" w14:textId="77777777" w:rsidTr="000344BD">
        <w:tc>
          <w:tcPr>
            <w:tcW w:w="1711" w:type="dxa"/>
          </w:tcPr>
          <w:p w14:paraId="0BD2664D" w14:textId="5A91F24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12:00 PM</w:t>
            </w:r>
            <w:r w:rsidR="008C3CF4">
              <w:rPr>
                <w:b/>
                <w:sz w:val="24"/>
                <w:szCs w:val="24"/>
              </w:rPr>
              <w:t xml:space="preserve"> – </w:t>
            </w:r>
            <w:r w:rsidRPr="00E06020">
              <w:rPr>
                <w:b/>
                <w:sz w:val="24"/>
                <w:szCs w:val="24"/>
              </w:rPr>
              <w:t>1:00</w:t>
            </w:r>
            <w:r w:rsidR="008C3CF4">
              <w:rPr>
                <w:b/>
                <w:sz w:val="24"/>
                <w:szCs w:val="24"/>
              </w:rPr>
              <w:t xml:space="preserve"> </w:t>
            </w:r>
            <w:r w:rsidRPr="00E06020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637" w:type="dxa"/>
          </w:tcPr>
          <w:p w14:paraId="21AB5D0F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1DCE0F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Relapse Prevention (Moses)</w:t>
            </w:r>
          </w:p>
        </w:tc>
        <w:tc>
          <w:tcPr>
            <w:tcW w:w="1530" w:type="dxa"/>
          </w:tcPr>
          <w:p w14:paraId="0076E57A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4E2C7E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Illness Management and Recovery</w:t>
            </w:r>
            <w:r w:rsidR="00AA3722">
              <w:rPr>
                <w:b/>
                <w:sz w:val="24"/>
                <w:szCs w:val="24"/>
              </w:rPr>
              <w:t xml:space="preserve"> (Kelly</w:t>
            </w:r>
            <w:r w:rsidRPr="00E060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E0DE04E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</w:tr>
      <w:tr w:rsidR="00D34E38" w:rsidRPr="00E06020" w14:paraId="0B46FFEA" w14:textId="77777777" w:rsidTr="000344BD">
        <w:tc>
          <w:tcPr>
            <w:tcW w:w="1711" w:type="dxa"/>
          </w:tcPr>
          <w:p w14:paraId="2C086922" w14:textId="77777777" w:rsidR="008C3CF4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 xml:space="preserve">1:00 PM – </w:t>
            </w:r>
          </w:p>
          <w:p w14:paraId="7760E6DB" w14:textId="59B600F0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2:00 PM</w:t>
            </w:r>
          </w:p>
        </w:tc>
        <w:tc>
          <w:tcPr>
            <w:tcW w:w="1637" w:type="dxa"/>
          </w:tcPr>
          <w:p w14:paraId="5B854AEE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5E6C41">
              <w:rPr>
                <w:b/>
                <w:sz w:val="24"/>
                <w:szCs w:val="24"/>
              </w:rPr>
              <w:t xml:space="preserve">Early Recovery </w:t>
            </w:r>
            <w:r>
              <w:rPr>
                <w:b/>
                <w:sz w:val="24"/>
                <w:szCs w:val="24"/>
              </w:rPr>
              <w:t>Skills (Robin)</w:t>
            </w:r>
          </w:p>
        </w:tc>
        <w:tc>
          <w:tcPr>
            <w:tcW w:w="1530" w:type="dxa"/>
          </w:tcPr>
          <w:p w14:paraId="2398718B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48963F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Stages of Change (Alfreda)</w:t>
            </w:r>
          </w:p>
        </w:tc>
        <w:tc>
          <w:tcPr>
            <w:tcW w:w="3240" w:type="dxa"/>
          </w:tcPr>
          <w:p w14:paraId="3DB8C3EE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416184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</w:tr>
      <w:tr w:rsidR="00D34E38" w:rsidRPr="00E06020" w14:paraId="23D695BA" w14:textId="77777777" w:rsidTr="000344BD">
        <w:tc>
          <w:tcPr>
            <w:tcW w:w="1711" w:type="dxa"/>
          </w:tcPr>
          <w:p w14:paraId="3DD46A55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2:00 PM – 3:00PM</w:t>
            </w:r>
          </w:p>
        </w:tc>
        <w:tc>
          <w:tcPr>
            <w:tcW w:w="1637" w:type="dxa"/>
          </w:tcPr>
          <w:p w14:paraId="19000CCF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  <w:p w14:paraId="31F81114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B408BB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  <w:r w:rsidRPr="00E06020">
              <w:rPr>
                <w:b/>
                <w:sz w:val="24"/>
                <w:szCs w:val="24"/>
              </w:rPr>
              <w:t>Mindfulness with Melissa</w:t>
            </w:r>
          </w:p>
        </w:tc>
        <w:tc>
          <w:tcPr>
            <w:tcW w:w="1530" w:type="dxa"/>
          </w:tcPr>
          <w:p w14:paraId="59BFA6F4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874C13F" w14:textId="77777777" w:rsidR="00541871" w:rsidRDefault="005E6852" w:rsidP="005E6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  “Warriors at Ease”</w:t>
            </w:r>
            <w:r w:rsidR="009A5828">
              <w:rPr>
                <w:b/>
                <w:sz w:val="24"/>
                <w:szCs w:val="24"/>
              </w:rPr>
              <w:t xml:space="preserve"> (Tonita)</w:t>
            </w:r>
          </w:p>
          <w:p w14:paraId="2226693A" w14:textId="0CBB3C4D" w:rsidR="0079499B" w:rsidRPr="0079499B" w:rsidRDefault="0079499B" w:rsidP="005E6852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Sponsored by:</w:t>
            </w:r>
            <w:r w:rsidR="000344BD">
              <w:rPr>
                <w:b/>
                <w:color w:val="4F6228" w:themeColor="accent3" w:themeShade="80"/>
                <w:sz w:val="24"/>
                <w:szCs w:val="24"/>
              </w:rPr>
              <w:t xml:space="preserve"> N</w:t>
            </w:r>
            <w:r w:rsidR="00BF7D8D">
              <w:rPr>
                <w:b/>
                <w:color w:val="4F6228" w:themeColor="accent3" w:themeShade="80"/>
                <w:sz w:val="24"/>
                <w:szCs w:val="24"/>
              </w:rPr>
              <w:t>a</w:t>
            </w:r>
            <w:r w:rsidR="000344BD">
              <w:rPr>
                <w:b/>
                <w:color w:val="4F6228" w:themeColor="accent3" w:themeShade="80"/>
                <w:sz w:val="24"/>
                <w:szCs w:val="24"/>
              </w:rPr>
              <w:t>va Life Yoga</w:t>
            </w:r>
          </w:p>
        </w:tc>
        <w:tc>
          <w:tcPr>
            <w:tcW w:w="1530" w:type="dxa"/>
          </w:tcPr>
          <w:p w14:paraId="369F99A8" w14:textId="77777777" w:rsidR="00D34E38" w:rsidRPr="00E06020" w:rsidRDefault="00D34E38" w:rsidP="00D34E38">
            <w:pPr>
              <w:rPr>
                <w:b/>
                <w:sz w:val="24"/>
                <w:szCs w:val="24"/>
              </w:rPr>
            </w:pPr>
          </w:p>
        </w:tc>
      </w:tr>
    </w:tbl>
    <w:p w14:paraId="7A3AD649" w14:textId="77777777" w:rsidR="00573DF1" w:rsidRDefault="00573DF1" w:rsidP="00586907">
      <w:pPr>
        <w:spacing w:after="0"/>
        <w:rPr>
          <w:b/>
        </w:rPr>
      </w:pPr>
    </w:p>
    <w:p w14:paraId="3E3BA6EE" w14:textId="77777777" w:rsidR="00382489" w:rsidRPr="00586907" w:rsidRDefault="00382489" w:rsidP="00586907">
      <w:pPr>
        <w:spacing w:after="0"/>
        <w:rPr>
          <w:b/>
        </w:rPr>
      </w:pPr>
      <w:r w:rsidRPr="00586907">
        <w:rPr>
          <w:b/>
        </w:rPr>
        <w:t>Early Recovery Skills (ERS) Group:</w:t>
      </w:r>
    </w:p>
    <w:p w14:paraId="117FCE68" w14:textId="0AF06C77" w:rsidR="00382489" w:rsidRDefault="00382489" w:rsidP="00382489">
      <w:pPr>
        <w:spacing w:after="0" w:line="240" w:lineRule="auto"/>
      </w:pPr>
      <w:r>
        <w:t xml:space="preserve">The ERS group is focused on </w:t>
      </w:r>
      <w:r w:rsidR="008A66CF">
        <w:t xml:space="preserve">two concepts (1) </w:t>
      </w:r>
      <w:r>
        <w:t>The client has the power to increase the odds of abstinence and th</w:t>
      </w:r>
      <w:r w:rsidR="008A66CF">
        <w:t xml:space="preserve">e ERS group will help (2) </w:t>
      </w:r>
      <w:r w:rsidR="00987852">
        <w:t>S</w:t>
      </w:r>
      <w:r>
        <w:t>omeone attempting to achieve las</w:t>
      </w:r>
      <w:r w:rsidR="00987852">
        <w:t xml:space="preserve">ting recovery will benefit from </w:t>
      </w:r>
      <w:r>
        <w:t>attending community-based groups</w:t>
      </w:r>
      <w:r w:rsidR="008C3CF4">
        <w:t>.</w:t>
      </w:r>
    </w:p>
    <w:p w14:paraId="6F1E2C5E" w14:textId="77777777" w:rsidR="00382489" w:rsidRPr="008A66CF" w:rsidRDefault="00382489" w:rsidP="00382489">
      <w:pPr>
        <w:spacing w:after="0" w:line="240" w:lineRule="auto"/>
        <w:rPr>
          <w:sz w:val="20"/>
          <w:szCs w:val="20"/>
        </w:rPr>
      </w:pPr>
    </w:p>
    <w:p w14:paraId="73990203" w14:textId="77777777" w:rsidR="00382489" w:rsidRPr="00586907" w:rsidRDefault="00382489" w:rsidP="00382489">
      <w:pPr>
        <w:spacing w:after="0" w:line="240" w:lineRule="auto"/>
        <w:rPr>
          <w:b/>
        </w:rPr>
      </w:pPr>
      <w:r w:rsidRPr="00586907">
        <w:rPr>
          <w:b/>
        </w:rPr>
        <w:t>Mindfulness with Melissa:</w:t>
      </w:r>
    </w:p>
    <w:p w14:paraId="4FEF34A2" w14:textId="77777777" w:rsidR="00382489" w:rsidRDefault="00382489" w:rsidP="00382489">
      <w:pPr>
        <w:spacing w:after="0" w:line="240" w:lineRule="auto"/>
      </w:pPr>
      <w:r>
        <w:t xml:space="preserve">This group helps you learn to calm your mind and body to help you cope with illness, pain, stress and other dis-ease. </w:t>
      </w:r>
      <w:r w:rsidR="00586907">
        <w:t>Calming is achieved</w:t>
      </w:r>
      <w:r>
        <w:t xml:space="preserve"> by cultivating an </w:t>
      </w:r>
      <w:r w:rsidRPr="00382489">
        <w:t>awareness that arises through paying attention, on purpose, in the present moment, non-</w:t>
      </w:r>
      <w:r w:rsidR="00B252A1" w:rsidRPr="00382489">
        <w:t>judgmentally</w:t>
      </w:r>
      <w:r>
        <w:t>.</w:t>
      </w:r>
    </w:p>
    <w:p w14:paraId="26C31B52" w14:textId="77777777" w:rsidR="00586907" w:rsidRPr="008A66CF" w:rsidRDefault="00586907" w:rsidP="00382489">
      <w:pPr>
        <w:spacing w:after="0" w:line="240" w:lineRule="auto"/>
        <w:rPr>
          <w:sz w:val="20"/>
          <w:szCs w:val="20"/>
        </w:rPr>
      </w:pPr>
    </w:p>
    <w:p w14:paraId="25FBE4EB" w14:textId="77777777" w:rsidR="00586907" w:rsidRDefault="00586907" w:rsidP="00382489">
      <w:pPr>
        <w:spacing w:after="0" w:line="240" w:lineRule="auto"/>
      </w:pPr>
      <w:r>
        <w:rPr>
          <w:b/>
        </w:rPr>
        <w:t>Relapse Prevention:</w:t>
      </w:r>
    </w:p>
    <w:p w14:paraId="4B89D3D4" w14:textId="77777777" w:rsidR="00586907" w:rsidRDefault="00692DBA" w:rsidP="00382489">
      <w:pPr>
        <w:spacing w:after="0" w:line="240" w:lineRule="auto"/>
      </w:pPr>
      <w:r>
        <w:t xml:space="preserve">This group </w:t>
      </w:r>
      <w:r w:rsidRPr="00692DBA">
        <w:t>focus</w:t>
      </w:r>
      <w:r>
        <w:t>es</w:t>
      </w:r>
      <w:r w:rsidRPr="00692DBA">
        <w:t xml:space="preserve"> on the idea that relapse is a predictable, nonrandom event that is obvious to the therapist and </w:t>
      </w:r>
      <w:r>
        <w:t>other clients. The goal of this group</w:t>
      </w:r>
      <w:r w:rsidRPr="00692DBA">
        <w:t xml:space="preserve"> is to educate the client and identify the signs of relapse early so it can be prevented</w:t>
      </w:r>
      <w:r>
        <w:t>.</w:t>
      </w:r>
    </w:p>
    <w:p w14:paraId="0190384C" w14:textId="77777777" w:rsidR="00692DBA" w:rsidRPr="008A66CF" w:rsidRDefault="00692DBA" w:rsidP="00382489">
      <w:pPr>
        <w:spacing w:after="0" w:line="240" w:lineRule="auto"/>
        <w:rPr>
          <w:sz w:val="20"/>
          <w:szCs w:val="20"/>
        </w:rPr>
      </w:pPr>
    </w:p>
    <w:p w14:paraId="14CC6BA4" w14:textId="77777777" w:rsidR="00692DBA" w:rsidRDefault="00692DBA" w:rsidP="00382489">
      <w:pPr>
        <w:spacing w:after="0" w:line="240" w:lineRule="auto"/>
        <w:rPr>
          <w:b/>
        </w:rPr>
      </w:pPr>
      <w:r>
        <w:rPr>
          <w:b/>
        </w:rPr>
        <w:t xml:space="preserve">Stages of Change: </w:t>
      </w:r>
    </w:p>
    <w:p w14:paraId="014A369E" w14:textId="447DC874" w:rsidR="00692DBA" w:rsidRDefault="00437244" w:rsidP="00382489">
      <w:pPr>
        <w:spacing w:after="0" w:line="240" w:lineRule="auto"/>
      </w:pPr>
      <w:r w:rsidRPr="00437244">
        <w:t xml:space="preserve">This group </w:t>
      </w:r>
      <w:r w:rsidR="00E55EBD" w:rsidRPr="00437244">
        <w:t>assesses an individual's readiness to act on a new</w:t>
      </w:r>
      <w:r w:rsidR="008C3CF4">
        <w:t>,</w:t>
      </w:r>
      <w:r w:rsidR="00E55EBD" w:rsidRPr="00437244">
        <w:t xml:space="preserve"> healthier behavior, and provides strategies, or processes of change to guide the individual t</w:t>
      </w:r>
      <w:r>
        <w:t>hrough the stages of change to a</w:t>
      </w:r>
      <w:r w:rsidR="00E55EBD" w:rsidRPr="00437244">
        <w:t>ction</w:t>
      </w:r>
      <w:r w:rsidR="003B461D">
        <w:t>.</w:t>
      </w:r>
    </w:p>
    <w:p w14:paraId="171E07AE" w14:textId="77777777" w:rsidR="003B461D" w:rsidRPr="008A66CF" w:rsidRDefault="003B461D" w:rsidP="00382489">
      <w:pPr>
        <w:spacing w:after="0" w:line="240" w:lineRule="auto"/>
        <w:rPr>
          <w:sz w:val="20"/>
          <w:szCs w:val="20"/>
        </w:rPr>
      </w:pPr>
    </w:p>
    <w:p w14:paraId="761969D9" w14:textId="77777777" w:rsidR="003B461D" w:rsidRDefault="003B461D" w:rsidP="00382489">
      <w:pPr>
        <w:spacing w:after="0" w:line="240" w:lineRule="auto"/>
        <w:rPr>
          <w:b/>
        </w:rPr>
      </w:pPr>
      <w:r>
        <w:rPr>
          <w:b/>
        </w:rPr>
        <w:t>Illness Management and Recovery (IMR):</w:t>
      </w:r>
    </w:p>
    <w:p w14:paraId="47FEB067" w14:textId="77777777" w:rsidR="003B461D" w:rsidRDefault="0060080F" w:rsidP="00382489">
      <w:pPr>
        <w:spacing w:after="0" w:line="240" w:lineRule="auto"/>
      </w:pPr>
      <w:r>
        <w:t xml:space="preserve">This group helps people </w:t>
      </w:r>
      <w:r w:rsidRPr="0060080F">
        <w:t>acquire information and skills to develop more mastery over their psychiatric illness and make progress towa</w:t>
      </w:r>
      <w:r>
        <w:t>rds their own personal recovery while emphasizing</w:t>
      </w:r>
      <w:r w:rsidRPr="0060080F">
        <w:t xml:space="preserve"> personal goal-setting and actionable strategies for recovery</w:t>
      </w:r>
      <w:r>
        <w:t>.</w:t>
      </w:r>
    </w:p>
    <w:p w14:paraId="10C241F4" w14:textId="77777777" w:rsidR="00D34E38" w:rsidRPr="008A66CF" w:rsidRDefault="00D34E38" w:rsidP="00382489">
      <w:pPr>
        <w:spacing w:after="0" w:line="240" w:lineRule="auto"/>
        <w:rPr>
          <w:sz w:val="20"/>
          <w:szCs w:val="20"/>
        </w:rPr>
      </w:pPr>
    </w:p>
    <w:p w14:paraId="0768DBA6" w14:textId="77777777" w:rsidR="00D34E38" w:rsidRDefault="00D34E38" w:rsidP="00382489">
      <w:pPr>
        <w:spacing w:after="0" w:line="240" w:lineRule="auto"/>
        <w:rPr>
          <w:b/>
        </w:rPr>
      </w:pPr>
      <w:r>
        <w:rPr>
          <w:b/>
        </w:rPr>
        <w:t>Warriors at Ease:</w:t>
      </w:r>
    </w:p>
    <w:p w14:paraId="5CBF3702" w14:textId="0758181D" w:rsidR="00E97BB4" w:rsidRPr="00FD42B1" w:rsidRDefault="00D34E38" w:rsidP="00382489">
      <w:pPr>
        <w:spacing w:after="0" w:line="240" w:lineRule="auto"/>
        <w:rPr>
          <w:color w:val="632423" w:themeColor="accent2" w:themeShade="80"/>
        </w:rPr>
      </w:pPr>
      <w:r>
        <w:t>Yoga is a mind-body practice that promotes health and well-being. Research shows that yoga and meditation can improve one’s response to stress, reduce sensation of chronic pain, improve quality of sleep, create a sense of calm in body &amp; mind, and decrease symptoms associated with PTSD.</w:t>
      </w:r>
      <w:r w:rsidRPr="00D34E38">
        <w:t xml:space="preserve"> </w:t>
      </w:r>
      <w:r>
        <w:t>Access PILOTS (</w:t>
      </w:r>
      <w:r w:rsidRPr="00D34E38">
        <w:t>Published International</w:t>
      </w:r>
      <w:r>
        <w:t xml:space="preserve"> Literature on Traumatic Stress) fo</w:t>
      </w:r>
      <w:r w:rsidR="00FD42B1">
        <w:t xml:space="preserve">r research and more information or see </w:t>
      </w:r>
      <w:r>
        <w:t xml:space="preserve"> </w:t>
      </w:r>
      <w:hyperlink r:id="rId6" w:history="1">
        <w:r w:rsidRPr="00D10949">
          <w:rPr>
            <w:rStyle w:val="Hyperlink"/>
          </w:rPr>
          <w:t>www.warriorsatease.org</w:t>
        </w:r>
      </w:hyperlink>
      <w:r w:rsidR="00FD42B1">
        <w:rPr>
          <w:rStyle w:val="Hyperlink"/>
        </w:rPr>
        <w:t>.</w:t>
      </w:r>
      <w:r w:rsidR="00FD42B1">
        <w:rPr>
          <w:rStyle w:val="Hyperlink"/>
          <w:u w:val="none"/>
        </w:rPr>
        <w:t xml:space="preserve"> </w:t>
      </w:r>
      <w:r w:rsidR="00FD42B1" w:rsidRPr="00FD42B1">
        <w:rPr>
          <w:rStyle w:val="Hyperlink"/>
          <w:color w:val="4F6228" w:themeColor="accent3" w:themeShade="80"/>
          <w:u w:val="none"/>
        </w:rPr>
        <w:t xml:space="preserve">This class is sponsored by </w:t>
      </w:r>
      <w:r w:rsidR="008C3CF4">
        <w:rPr>
          <w:rStyle w:val="Hyperlink"/>
          <w:color w:val="4F6228" w:themeColor="accent3" w:themeShade="80"/>
          <w:u w:val="none"/>
        </w:rPr>
        <w:t>Nava Life Yoga.</w:t>
      </w:r>
    </w:p>
    <w:sectPr w:rsidR="00E97BB4" w:rsidRPr="00FD42B1" w:rsidSect="00E97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00"/>
    <w:rsid w:val="000344BD"/>
    <w:rsid w:val="000E3663"/>
    <w:rsid w:val="00141D89"/>
    <w:rsid w:val="001B1643"/>
    <w:rsid w:val="001F0472"/>
    <w:rsid w:val="00221E2E"/>
    <w:rsid w:val="00301338"/>
    <w:rsid w:val="00310499"/>
    <w:rsid w:val="00376C68"/>
    <w:rsid w:val="00382489"/>
    <w:rsid w:val="003A5775"/>
    <w:rsid w:val="003B461D"/>
    <w:rsid w:val="003D0581"/>
    <w:rsid w:val="003D2E53"/>
    <w:rsid w:val="00437244"/>
    <w:rsid w:val="004E6D2D"/>
    <w:rsid w:val="00507CD7"/>
    <w:rsid w:val="00541871"/>
    <w:rsid w:val="00573DF1"/>
    <w:rsid w:val="00586907"/>
    <w:rsid w:val="005E6852"/>
    <w:rsid w:val="005E6C41"/>
    <w:rsid w:val="0060080F"/>
    <w:rsid w:val="00692DBA"/>
    <w:rsid w:val="006D28E4"/>
    <w:rsid w:val="0079499B"/>
    <w:rsid w:val="007B3813"/>
    <w:rsid w:val="007D1694"/>
    <w:rsid w:val="00870EEF"/>
    <w:rsid w:val="00885C7A"/>
    <w:rsid w:val="008A66CF"/>
    <w:rsid w:val="008C3CF4"/>
    <w:rsid w:val="00987852"/>
    <w:rsid w:val="009A5828"/>
    <w:rsid w:val="009C1981"/>
    <w:rsid w:val="009E6601"/>
    <w:rsid w:val="00AA3722"/>
    <w:rsid w:val="00AA499B"/>
    <w:rsid w:val="00B252A1"/>
    <w:rsid w:val="00BF7D8D"/>
    <w:rsid w:val="00C51500"/>
    <w:rsid w:val="00C757C4"/>
    <w:rsid w:val="00D34E38"/>
    <w:rsid w:val="00D37F4F"/>
    <w:rsid w:val="00D839FC"/>
    <w:rsid w:val="00DB043C"/>
    <w:rsid w:val="00E06020"/>
    <w:rsid w:val="00E16152"/>
    <w:rsid w:val="00E53EFB"/>
    <w:rsid w:val="00E55EBD"/>
    <w:rsid w:val="00E65B61"/>
    <w:rsid w:val="00E97BB4"/>
    <w:rsid w:val="00EE2D3D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1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arriorsatea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Canaday</dc:creator>
  <cp:lastModifiedBy>Tenea</cp:lastModifiedBy>
  <cp:revision>29</cp:revision>
  <cp:lastPrinted>2018-01-31T16:59:00Z</cp:lastPrinted>
  <dcterms:created xsi:type="dcterms:W3CDTF">2017-01-11T17:04:00Z</dcterms:created>
  <dcterms:modified xsi:type="dcterms:W3CDTF">2018-07-03T20:47:00Z</dcterms:modified>
</cp:coreProperties>
</file>